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9" w:rsidRPr="006A6799" w:rsidRDefault="006A6799" w:rsidP="00A5699D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</w:pPr>
      <w:r w:rsidRPr="006A6799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ИНФОРМАЦИЯ ДЛЯ СОБСТВЕННИКОВ МКД</w:t>
      </w:r>
    </w:p>
    <w:p w:rsidR="006A6799" w:rsidRPr="006A6799" w:rsidRDefault="006A6799" w:rsidP="00A5699D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</w:pPr>
      <w:r w:rsidRPr="006A6799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ПОЧЕМУ БАНКИ, КОТОРЫЕ ПРИНИМАЮТ ОПЛАТУ ПО ВЗНОСАМ НА КАПРЕМОНТ, БЕРУТ КОМИССИЮ?</w:t>
      </w:r>
    </w:p>
    <w:p w:rsidR="00A5699D" w:rsidRPr="00A5699D" w:rsidRDefault="00A5699D" w:rsidP="00A5699D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5699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Любой агент по приему платежей имеет право взимать комиссию за проделанную операцию: либо с плательщика, либо с того, на чей счет поступает платеж.</w:t>
      </w:r>
    </w:p>
    <w:p w:rsidR="00A5699D" w:rsidRPr="00A5699D" w:rsidRDefault="00A5699D" w:rsidP="00A5699D">
      <w:pPr>
        <w:shd w:val="clear" w:color="auto" w:fill="FFFFFF"/>
        <w:spacing w:before="96" w:after="288" w:line="240" w:lineRule="auto"/>
        <w:jc w:val="both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A5699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Ввиду того, что указанный вид расходов для НКО «Фонд капитального ремонта МКД» не предусмотрен в его бюджете, комиссия взимается с плательщика. В настоящее время комиссия варьируется </w:t>
      </w:r>
      <w:r w:rsidRPr="00A5699D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от 0 % до </w:t>
      </w:r>
      <w:r w:rsidR="00E12881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2 </w:t>
      </w:r>
      <w:r w:rsidRPr="00A5699D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%</w:t>
      </w:r>
      <w:r w:rsidRPr="00A5699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от суммы платежа. Информация о размере комиссии и банках, работающих без комиссии, размещена на обратной стороне квитанции, а также, в табл</w:t>
      </w:r>
      <w:bookmarkStart w:id="0" w:name="_GoBack"/>
      <w:bookmarkEnd w:id="0"/>
      <w:r w:rsidRPr="00A5699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ице ниже.</w:t>
      </w:r>
      <w:r w:rsidRPr="00A5699D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b/>
                <w:bCs/>
                <w:color w:val="292929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4673" w:type="dxa"/>
          </w:tcPr>
          <w:p w:rsidR="00A5699D" w:rsidRDefault="00A5699D">
            <w:r>
              <w:rPr>
                <w:rFonts w:ascii="Arial" w:hAnsi="Arial" w:cs="Arial"/>
                <w:b/>
                <w:bCs/>
                <w:color w:val="292929"/>
                <w:shd w:val="clear" w:color="auto" w:fill="FFFFFF"/>
              </w:rPr>
              <w:t>Тариф комиссионного вознаграждения кредитной организации</w:t>
            </w:r>
          </w:p>
        </w:tc>
      </w:tr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ФГУП «Почта России»</w:t>
            </w:r>
          </w:p>
        </w:tc>
        <w:tc>
          <w:tcPr>
            <w:tcW w:w="4673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1,8% но не менее 12 рублей</w:t>
            </w:r>
          </w:p>
        </w:tc>
      </w:tr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ОАО «ЮГ-</w:t>
            </w:r>
            <w:proofErr w:type="spellStart"/>
            <w:r>
              <w:rPr>
                <w:rFonts w:ascii="Arial" w:hAnsi="Arial" w:cs="Arial"/>
                <w:color w:val="292929"/>
                <w:shd w:val="clear" w:color="auto" w:fill="FFFFFF"/>
              </w:rPr>
              <w:t>Инвестбанк</w:t>
            </w:r>
            <w:proofErr w:type="spellEnd"/>
            <w:r>
              <w:rPr>
                <w:rFonts w:ascii="Arial" w:hAnsi="Arial" w:cs="Arial"/>
                <w:color w:val="292929"/>
                <w:shd w:val="clear" w:color="auto" w:fill="FFFFFF"/>
              </w:rPr>
              <w:t>»</w:t>
            </w:r>
          </w:p>
        </w:tc>
        <w:tc>
          <w:tcPr>
            <w:tcW w:w="4673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0,5% но не менее 10 рублей</w:t>
            </w:r>
          </w:p>
        </w:tc>
      </w:tr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ПАО «</w:t>
            </w:r>
            <w:proofErr w:type="spellStart"/>
            <w:r>
              <w:rPr>
                <w:rFonts w:ascii="Arial" w:hAnsi="Arial" w:cs="Arial"/>
                <w:color w:val="292929"/>
                <w:shd w:val="clear" w:color="auto" w:fill="FFFFFF"/>
              </w:rPr>
              <w:t>Крайинвестбанк</w:t>
            </w:r>
            <w:proofErr w:type="spellEnd"/>
            <w:r>
              <w:rPr>
                <w:rFonts w:ascii="Arial" w:hAnsi="Arial" w:cs="Arial"/>
                <w:color w:val="292929"/>
                <w:shd w:val="clear" w:color="auto" w:fill="FFFFFF"/>
              </w:rPr>
              <w:t>»</w:t>
            </w:r>
          </w:p>
        </w:tc>
        <w:tc>
          <w:tcPr>
            <w:tcW w:w="4673" w:type="dxa"/>
          </w:tcPr>
          <w:p w:rsidR="00A5699D" w:rsidRDefault="00E12881">
            <w:r>
              <w:rPr>
                <w:rFonts w:ascii="Arial" w:hAnsi="Arial" w:cs="Arial"/>
                <w:color w:val="292929"/>
                <w:shd w:val="clear" w:color="auto" w:fill="FFFFFF"/>
              </w:rPr>
              <w:t xml:space="preserve">1 </w:t>
            </w:r>
            <w:r w:rsidR="00A5699D">
              <w:rPr>
                <w:rFonts w:ascii="Arial" w:hAnsi="Arial" w:cs="Arial"/>
                <w:color w:val="292929"/>
                <w:shd w:val="clear" w:color="auto" w:fill="FFFFFF"/>
              </w:rPr>
              <w:t>% но не менее 15 рублей</w:t>
            </w:r>
          </w:p>
        </w:tc>
      </w:tr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КБ «Кубань Кредит» ООО</w:t>
            </w:r>
          </w:p>
        </w:tc>
        <w:tc>
          <w:tcPr>
            <w:tcW w:w="4673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0,5% но не менее 10 рублей</w:t>
            </w:r>
          </w:p>
        </w:tc>
      </w:tr>
      <w:tr w:rsidR="00A5699D" w:rsidTr="00A5699D">
        <w:tc>
          <w:tcPr>
            <w:tcW w:w="4672" w:type="dxa"/>
          </w:tcPr>
          <w:p w:rsidR="00A5699D" w:rsidRDefault="00A5699D">
            <w:r>
              <w:rPr>
                <w:rFonts w:ascii="Arial" w:hAnsi="Arial" w:cs="Arial"/>
                <w:color w:val="292929"/>
                <w:shd w:val="clear" w:color="auto" w:fill="FFFFFF"/>
              </w:rPr>
              <w:t>ПАО «Сбербанк»</w:t>
            </w:r>
          </w:p>
        </w:tc>
        <w:tc>
          <w:tcPr>
            <w:tcW w:w="4673" w:type="dxa"/>
          </w:tcPr>
          <w:p w:rsidR="006A6799" w:rsidRDefault="00A5699D" w:rsidP="006A679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Через кассу -1,8%;</w:t>
            </w:r>
          </w:p>
          <w:p w:rsidR="00A5699D" w:rsidRDefault="00A5699D" w:rsidP="006A679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Наличными через устройство самообслуживания – 1,5%;</w:t>
            </w:r>
          </w:p>
          <w:p w:rsidR="00A5699D" w:rsidRDefault="00A5699D" w:rsidP="006A679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9292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92929"/>
                <w:sz w:val="22"/>
                <w:szCs w:val="22"/>
              </w:rPr>
              <w:t>Безналично</w:t>
            </w:r>
            <w:proofErr w:type="spellEnd"/>
            <w:r>
              <w:rPr>
                <w:rFonts w:ascii="Arial" w:hAnsi="Arial" w:cs="Arial"/>
                <w:color w:val="292929"/>
                <w:sz w:val="22"/>
                <w:szCs w:val="22"/>
              </w:rPr>
              <w:t xml:space="preserve"> – 1%</w:t>
            </w:r>
          </w:p>
          <w:p w:rsidR="00A5699D" w:rsidRDefault="00A5699D"/>
        </w:tc>
      </w:tr>
      <w:tr w:rsidR="008E217A" w:rsidTr="008E217A">
        <w:tc>
          <w:tcPr>
            <w:tcW w:w="4672" w:type="dxa"/>
          </w:tcPr>
          <w:p w:rsidR="008E217A" w:rsidRDefault="008E217A" w:rsidP="0047530D">
            <w:r>
              <w:rPr>
                <w:rFonts w:ascii="Arial" w:hAnsi="Arial" w:cs="Arial"/>
                <w:color w:val="292929"/>
                <w:shd w:val="clear" w:color="auto" w:fill="FFFFFF"/>
              </w:rPr>
              <w:t>АО «</w:t>
            </w:r>
            <w:proofErr w:type="spellStart"/>
            <w:r>
              <w:rPr>
                <w:rFonts w:ascii="Arial" w:hAnsi="Arial" w:cs="Arial"/>
                <w:color w:val="292929"/>
                <w:shd w:val="clear" w:color="auto" w:fill="FFFFFF"/>
              </w:rPr>
              <w:t>Россельхозбанк</w:t>
            </w:r>
            <w:proofErr w:type="spellEnd"/>
            <w:r>
              <w:rPr>
                <w:rFonts w:ascii="Arial" w:hAnsi="Arial" w:cs="Arial"/>
                <w:color w:val="292929"/>
                <w:shd w:val="clear" w:color="auto" w:fill="FFFFFF"/>
              </w:rPr>
              <w:t>»</w:t>
            </w:r>
          </w:p>
        </w:tc>
        <w:tc>
          <w:tcPr>
            <w:tcW w:w="4673" w:type="dxa"/>
          </w:tcPr>
          <w:p w:rsidR="008E217A" w:rsidRDefault="008E217A" w:rsidP="0047530D">
            <w:r>
              <w:rPr>
                <w:rFonts w:ascii="Arial" w:hAnsi="Arial" w:cs="Arial"/>
                <w:color w:val="292929"/>
                <w:shd w:val="clear" w:color="auto" w:fill="FFFFFF"/>
              </w:rPr>
              <w:t>2% от суммы перевода, но не менее 60 рублей</w:t>
            </w:r>
          </w:p>
        </w:tc>
      </w:tr>
      <w:tr w:rsidR="008E217A" w:rsidTr="008E217A">
        <w:tc>
          <w:tcPr>
            <w:tcW w:w="4672" w:type="dxa"/>
          </w:tcPr>
          <w:p w:rsidR="008E217A" w:rsidRDefault="008E217A" w:rsidP="0047530D">
            <w:r>
              <w:rPr>
                <w:rFonts w:ascii="Arial" w:hAnsi="Arial" w:cs="Arial"/>
                <w:shd w:val="clear" w:color="auto" w:fill="FFFFFF"/>
              </w:rPr>
              <w:t>ПАО «БАНК УРАЛСИБ»</w:t>
            </w:r>
          </w:p>
        </w:tc>
        <w:tc>
          <w:tcPr>
            <w:tcW w:w="4673" w:type="dxa"/>
          </w:tcPr>
          <w:p w:rsidR="008E217A" w:rsidRDefault="008E217A" w:rsidP="008E217A">
            <w:r>
              <w:rPr>
                <w:rFonts w:ascii="Arial" w:hAnsi="Arial" w:cs="Arial"/>
                <w:color w:val="292929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 xml:space="preserve">% от суммы перевода, но не менее 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0 рублей</w:t>
            </w:r>
          </w:p>
        </w:tc>
      </w:tr>
    </w:tbl>
    <w:p w:rsidR="00EB08E6" w:rsidRDefault="00EB08E6"/>
    <w:sectPr w:rsidR="00EB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D"/>
    <w:rsid w:val="002425CE"/>
    <w:rsid w:val="002F494C"/>
    <w:rsid w:val="006A6799"/>
    <w:rsid w:val="008E217A"/>
    <w:rsid w:val="00A5699D"/>
    <w:rsid w:val="00E12881"/>
    <w:rsid w:val="00E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3E2A-C18C-48A3-A8AA-9313027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3</cp:revision>
  <dcterms:created xsi:type="dcterms:W3CDTF">2019-11-05T09:08:00Z</dcterms:created>
  <dcterms:modified xsi:type="dcterms:W3CDTF">2019-11-06T06:30:00Z</dcterms:modified>
</cp:coreProperties>
</file>