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Segoe UI" w:hAnsi="Segoe UI" w:cs="Segoe UI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sz w:val="36"/>
          <w:szCs w:val="3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33606" cy="2300512"/>
                <wp:effectExtent l="19050" t="0" r="0" b="0"/>
                <wp:docPr id="1" name="Рисунок 1" descr="\\10.23.112.11\обмен\Отдел организации и контроля\ОЛЕНИНА Е.И\2023-логотипы Управления\Осн_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10.23.112.11\обмен\Отдел организации и контроля\ОЛЕНИНА Е.И\2023-логотипы Управления\Осн_лого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2234891" cy="23018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5.87pt;height:181.14pt;mso-wrap-distance-left:0.00pt;mso-wrap-distance-top:0.00pt;mso-wrap-distance-right:0.00pt;mso-wrap-distance-bottom:0.00pt;" stroked="f" strokeweight="0.75pt">
                <v:path textboxrect="0,0,0,0"/>
                <v:imagedata r:id="rId10" o:title=""/>
              </v:shape>
            </w:pict>
          </mc:Fallback>
        </mc:AlternateContent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</w:rPr>
      </w:r>
    </w:p>
    <w:p>
      <w:pPr>
        <w:pStyle w:val="892"/>
        <w:ind w:firstLine="708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892"/>
        <w:ind w:firstLine="708"/>
        <w:jc w:val="center"/>
        <w:rPr>
          <w:b/>
          <w:bCs/>
          <w:sz w:val="32"/>
          <w:szCs w:val="32"/>
          <w:highlight w:val="none"/>
        </w:rPr>
      </w:pPr>
      <w:r>
        <w:rPr>
          <w:b/>
          <w:bCs/>
          <w:sz w:val="32"/>
          <w:szCs w:val="32"/>
        </w:rPr>
        <w:t xml:space="preserve">ПРЕСС-РЕЛИЗ</w:t>
      </w:r>
      <w:r>
        <w:rPr>
          <w:b/>
          <w:bCs/>
          <w:sz w:val="32"/>
          <w:szCs w:val="32"/>
          <w:highlight w:val="none"/>
        </w:rPr>
      </w:r>
      <w:r>
        <w:rPr>
          <w:b/>
          <w:bCs/>
          <w:sz w:val="32"/>
          <w:szCs w:val="32"/>
          <w:highlight w:val="none"/>
        </w:rPr>
      </w:r>
    </w:p>
    <w:p>
      <w:pPr>
        <w:pStyle w:val="892"/>
        <w:ind w:firstLine="708"/>
        <w:jc w:val="center"/>
        <w:rPr>
          <w:b/>
          <w:bCs/>
          <w:sz w:val="32"/>
          <w:szCs w:val="32"/>
          <w:highlight w:val="none"/>
        </w:rPr>
      </w:pPr>
      <w:r>
        <w:rPr>
          <w:b/>
          <w:bCs/>
          <w:sz w:val="32"/>
          <w:szCs w:val="32"/>
          <w:highlight w:val="none"/>
        </w:rPr>
      </w:r>
      <w:r>
        <w:rPr>
          <w:b/>
          <w:bCs/>
          <w:sz w:val="32"/>
          <w:szCs w:val="32"/>
          <w:highlight w:val="none"/>
        </w:rPr>
      </w:r>
    </w:p>
    <w:p>
      <w:pPr>
        <w:pStyle w:val="892"/>
        <w:ind w:firstLine="708"/>
        <w:jc w:val="both"/>
        <w:rPr>
          <w:b w:val="0"/>
          <w:bCs w:val="0"/>
          <w:sz w:val="32"/>
          <w:szCs w:val="32"/>
          <w:highlight w:val="none"/>
        </w:rPr>
      </w:pPr>
      <w:r>
        <w:rPr>
          <w:b w:val="0"/>
          <w:bCs w:val="0"/>
          <w:sz w:val="32"/>
          <w:szCs w:val="32"/>
          <w:highlight w:val="none"/>
        </w:rPr>
        <w:t xml:space="preserve">Новый цифровой механизм стал доступен с 1 июля 2026 года в рамках Федерального закона от 07.06.2025 № 133-ФЗ и первые электронные сделки уже прошли регистрацию.</w:t>
      </w:r>
      <w:r>
        <w:rPr>
          <w:b w:val="0"/>
          <w:bCs w:val="0"/>
          <w:sz w:val="32"/>
          <w:szCs w:val="32"/>
          <w:highlight w:val="none"/>
        </w:rPr>
        <w:t xml:space="preserve"> </w:t>
      </w:r>
      <w:r>
        <w:rPr>
          <w:b w:val="0"/>
          <w:bCs w:val="0"/>
          <w:sz w:val="32"/>
          <w:szCs w:val="32"/>
          <w:highlight w:val="none"/>
        </w:rPr>
      </w:r>
      <w:r>
        <w:rPr>
          <w:b w:val="0"/>
          <w:bCs w:val="0"/>
          <w:sz w:val="32"/>
          <w:szCs w:val="32"/>
          <w:highlight w:val="none"/>
        </w:rPr>
      </w:r>
      <w:r>
        <w:rPr>
          <w:b w:val="0"/>
          <w:bCs w:val="0"/>
        </w:rPr>
      </w:r>
      <w:r>
        <w:rPr>
          <w:b w:val="0"/>
          <w:bCs w:val="0"/>
          <w:sz w:val="32"/>
          <w:szCs w:val="32"/>
          <w:highlight w:val="none"/>
        </w:rPr>
        <w:t xml:space="preserve">Росреестр продолжает внедрение цифровых технологий в процесс оказания государственных услуг. </w:t>
      </w:r>
      <w:r>
        <w:rPr>
          <w:b w:val="0"/>
          <w:bCs w:val="0"/>
          <w:sz w:val="32"/>
          <w:szCs w:val="32"/>
          <w:highlight w:val="none"/>
        </w:rPr>
      </w:r>
    </w:p>
    <w:p>
      <w:pPr>
        <w:pStyle w:val="892"/>
        <w:ind w:firstLine="708"/>
        <w:jc w:val="both"/>
        <w:rPr>
          <w:b w:val="0"/>
          <w:bCs w:val="0"/>
          <w:sz w:val="32"/>
          <w:szCs w:val="32"/>
          <w:highlight w:val="none"/>
        </w:rPr>
      </w:pPr>
      <w:r>
        <w:rPr>
          <w:b w:val="0"/>
          <w:bCs w:val="0"/>
          <w:sz w:val="32"/>
          <w:szCs w:val="32"/>
          <w:highlight w:val="none"/>
        </w:rPr>
        <w:t xml:space="preserve">Новый инструмент реализован в жизненной ситуации «Приобретение недвижимости» на портале Госуслуг. Единая биометрическая система позволяет идентифицировать личность</w:t>
      </w:r>
      <w:r>
        <w:rPr>
          <w:b w:val="0"/>
          <w:bCs w:val="0"/>
          <w:sz w:val="32"/>
          <w:szCs w:val="32"/>
          <w:highlight w:val="none"/>
        </w:rPr>
        <w:t xml:space="preserve"> человека, сверяя его лицо и голос с сохраненными данными. Биометрия применяется вместе с УКЭП, что обеспечивает дополнительную защиту для участников цифровых сделок. Это удобно и экономично для сторон договора, особенно при нахождении сторон в </w:t>
      </w:r>
      <w:r>
        <w:rPr>
          <w:b w:val="0"/>
          <w:bCs w:val="0"/>
          <w:sz w:val="32"/>
          <w:szCs w:val="32"/>
          <w:highlight w:val="none"/>
        </w:rPr>
        <w:t xml:space="preserve">разных регионах России.</w:t>
        <w:br/>
        <w:tab/>
      </w:r>
      <w:r>
        <w:rPr>
          <w:b w:val="0"/>
          <w:bCs w:val="0"/>
          <w:sz w:val="32"/>
          <w:szCs w:val="32"/>
          <w:highlight w:val="none"/>
        </w:rPr>
        <w:t xml:space="preserve">Сервис реализован Росреестром совместно с Минцифры, Центром биометрических технологий и Аналитическим центром при Правительстве РФ в рамках федерального проекта «Государство для людей».</w:t>
        <w:br/>
        <w:tab/>
      </w:r>
      <w:r>
        <w:rPr>
          <w:b w:val="0"/>
          <w:bCs w:val="0"/>
          <w:sz w:val="32"/>
          <w:szCs w:val="32"/>
          <w:highlight w:val="none"/>
        </w:rPr>
        <w:t xml:space="preserve">Ранее для совершения электронных сделок с недвижимостью правообладателю нужно было внести в ЕГРН специальную отметку о возможности регистрации права собственности на основании электронных документов. Закон № 133-ФЗ позволил направлять электронные документ</w:t>
      </w:r>
      <w:r>
        <w:rPr>
          <w:b w:val="0"/>
          <w:bCs w:val="0"/>
          <w:sz w:val="32"/>
          <w:szCs w:val="32"/>
          <w:highlight w:val="none"/>
        </w:rPr>
        <w:t xml:space="preserve">ы на регистрацию без внесения такой отметки при условии, что документы по сделке подписаны УКЭП, а личность правообладателя подтверждена посредством Единой биометрической системы.</w:t>
      </w:r>
      <w:r>
        <w:rPr>
          <w:b w:val="0"/>
          <w:bCs w:val="0"/>
          <w:sz w:val="32"/>
          <w:szCs w:val="32"/>
          <w:highlight w:val="none"/>
        </w:rPr>
      </w:r>
      <w:r/>
    </w:p>
    <w:sectPr>
      <w:footnotePr/>
      <w:endnotePr/>
      <w:type w:val="nextPage"/>
      <w:pgSz w:w="11906" w:h="16838" w:orient="portrait"/>
      <w:pgMar w:top="284" w:right="849" w:bottom="53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Symbol">
    <w:panose1 w:val="05010000000000000000"/>
  </w:font>
  <w:font w:name="Wingdings">
    <w:panose1 w:val="05010000000000000000"/>
  </w:font>
  <w:font w:name="Tahoma">
    <w:panose1 w:val="020B0604030504040204"/>
  </w:font>
  <w:font w:name="Courier New">
    <w:panose1 w:val="02070409020205020404"/>
  </w:font>
  <w:font w:name="Mangal">
    <w:panose1 w:val="020405030504060302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307" w:hanging="360"/>
        <w:tabs>
          <w:tab w:val="num" w:pos="7307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8027" w:hanging="360"/>
        <w:tabs>
          <w:tab w:val="num" w:pos="8027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8747" w:hanging="360"/>
        <w:tabs>
          <w:tab w:val="num" w:pos="8747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9467" w:hanging="360"/>
        <w:tabs>
          <w:tab w:val="num" w:pos="9467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10187" w:hanging="360"/>
        <w:tabs>
          <w:tab w:val="num" w:pos="10187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10907" w:hanging="360"/>
        <w:tabs>
          <w:tab w:val="num" w:pos="10907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11627" w:hanging="360"/>
        <w:tabs>
          <w:tab w:val="num" w:pos="11627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12347" w:hanging="360"/>
        <w:tabs>
          <w:tab w:val="num" w:pos="12347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13067" w:hanging="360"/>
        <w:tabs>
          <w:tab w:val="num" w:pos="13067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3"/>
  </w:num>
  <w:num w:numId="4">
    <w:abstractNumId w:val="1"/>
  </w:num>
  <w:num w:numId="5">
    <w:abstractNumId w:val="4"/>
  </w:num>
  <w:num w:numId="6">
    <w:abstractNumId w:val="14"/>
  </w:num>
  <w:num w:numId="7">
    <w:abstractNumId w:val="24"/>
  </w:num>
  <w:num w:numId="8">
    <w:abstractNumId w:val="12"/>
  </w:num>
  <w:num w:numId="9">
    <w:abstractNumId w:val="23"/>
  </w:num>
  <w:num w:numId="10">
    <w:abstractNumId w:val="18"/>
  </w:num>
  <w:num w:numId="11">
    <w:abstractNumId w:val="2"/>
  </w:num>
  <w:num w:numId="12">
    <w:abstractNumId w:val="19"/>
  </w:num>
  <w:num w:numId="13">
    <w:abstractNumId w:val="13"/>
  </w:num>
  <w:num w:numId="14">
    <w:abstractNumId w:val="7"/>
  </w:num>
  <w:num w:numId="15">
    <w:abstractNumId w:val="15"/>
  </w:num>
  <w:num w:numId="16">
    <w:abstractNumId w:val="6"/>
  </w:num>
  <w:num w:numId="17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8"/>
  </w:num>
  <w:num w:numId="20">
    <w:abstractNumId w:val="17"/>
  </w:num>
  <w:num w:numId="21">
    <w:abstractNumId w:val="9"/>
  </w:num>
  <w:num w:numId="22">
    <w:abstractNumId w:val="5"/>
  </w:num>
  <w:num w:numId="23">
    <w:abstractNumId w:val="16"/>
  </w:num>
  <w:num w:numId="24">
    <w:abstractNumId w:val="2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879"/>
    <w:link w:val="876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879"/>
    <w:link w:val="877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879"/>
    <w:link w:val="878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5"/>
    <w:next w:val="875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9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5"/>
    <w:next w:val="875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9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5"/>
    <w:next w:val="875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9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5"/>
    <w:next w:val="875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9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5"/>
    <w:next w:val="875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9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5"/>
    <w:next w:val="875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9"/>
    <w:link w:val="718"/>
    <w:uiPriority w:val="9"/>
    <w:rPr>
      <w:rFonts w:ascii="Arial" w:hAnsi="Arial" w:eastAsia="Arial" w:cs="Arial"/>
      <w:i/>
      <w:iCs/>
      <w:sz w:val="21"/>
      <w:szCs w:val="21"/>
    </w:rPr>
  </w:style>
  <w:style w:type="character" w:styleId="720">
    <w:name w:val="Title Char"/>
    <w:basedOn w:val="879"/>
    <w:link w:val="884"/>
    <w:uiPriority w:val="10"/>
    <w:rPr>
      <w:sz w:val="48"/>
      <w:szCs w:val="48"/>
    </w:rPr>
  </w:style>
  <w:style w:type="paragraph" w:styleId="721">
    <w:name w:val="Subtitle"/>
    <w:basedOn w:val="875"/>
    <w:next w:val="875"/>
    <w:link w:val="722"/>
    <w:uiPriority w:val="11"/>
    <w:qFormat/>
    <w:pPr>
      <w:spacing w:before="200" w:after="200"/>
    </w:pPr>
    <w:rPr>
      <w:sz w:val="24"/>
      <w:szCs w:val="24"/>
    </w:rPr>
  </w:style>
  <w:style w:type="character" w:styleId="722">
    <w:name w:val="Subtitle Char"/>
    <w:basedOn w:val="879"/>
    <w:link w:val="721"/>
    <w:uiPriority w:val="11"/>
    <w:rPr>
      <w:sz w:val="24"/>
      <w:szCs w:val="24"/>
    </w:rPr>
  </w:style>
  <w:style w:type="paragraph" w:styleId="723">
    <w:name w:val="Quote"/>
    <w:basedOn w:val="875"/>
    <w:next w:val="875"/>
    <w:link w:val="724"/>
    <w:uiPriority w:val="29"/>
    <w:qFormat/>
    <w:pPr>
      <w:ind w:left="720" w:right="720"/>
    </w:pPr>
    <w:rPr>
      <w:i/>
    </w:rPr>
  </w:style>
  <w:style w:type="character" w:styleId="724">
    <w:name w:val="Quote Char"/>
    <w:link w:val="723"/>
    <w:uiPriority w:val="29"/>
    <w:rPr>
      <w:i/>
    </w:rPr>
  </w:style>
  <w:style w:type="paragraph" w:styleId="725">
    <w:name w:val="Intense Quote"/>
    <w:basedOn w:val="875"/>
    <w:next w:val="875"/>
    <w:link w:val="72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>
    <w:name w:val="Intense Quote Char"/>
    <w:link w:val="725"/>
    <w:uiPriority w:val="30"/>
    <w:rPr>
      <w:i/>
    </w:rPr>
  </w:style>
  <w:style w:type="paragraph" w:styleId="727">
    <w:name w:val="Header"/>
    <w:basedOn w:val="875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Header Char"/>
    <w:basedOn w:val="879"/>
    <w:link w:val="727"/>
    <w:uiPriority w:val="99"/>
  </w:style>
  <w:style w:type="paragraph" w:styleId="729">
    <w:name w:val="Footer"/>
    <w:basedOn w:val="875"/>
    <w:link w:val="73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0">
    <w:name w:val="Footer Char"/>
    <w:basedOn w:val="879"/>
    <w:link w:val="729"/>
    <w:uiPriority w:val="99"/>
  </w:style>
  <w:style w:type="paragraph" w:styleId="731">
    <w:name w:val="Caption"/>
    <w:basedOn w:val="875"/>
    <w:next w:val="875"/>
    <w:link w:val="7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2">
    <w:name w:val="Caption Char"/>
    <w:basedOn w:val="879"/>
    <w:link w:val="731"/>
    <w:uiPriority w:val="35"/>
    <w:rPr>
      <w:b/>
      <w:bCs/>
      <w:color w:val="4f81bd" w:themeColor="accent1"/>
      <w:sz w:val="18"/>
      <w:szCs w:val="18"/>
    </w:rPr>
  </w:style>
  <w:style w:type="table" w:styleId="733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7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9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1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2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3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4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5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6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7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1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4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5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6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7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8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9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6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7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8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9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0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1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2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4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5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6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7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8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9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0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1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2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3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4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5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6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7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8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9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0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1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2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3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4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5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6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7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8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9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0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1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2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3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4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5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6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7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8">
    <w:name w:val="footnote text"/>
    <w:basedOn w:val="875"/>
    <w:link w:val="859"/>
    <w:uiPriority w:val="99"/>
    <w:semiHidden/>
    <w:unhideWhenUsed/>
    <w:pPr>
      <w:spacing w:after="40" w:line="240" w:lineRule="auto"/>
    </w:pPr>
    <w:rPr>
      <w:sz w:val="18"/>
    </w:rPr>
  </w:style>
  <w:style w:type="character" w:styleId="859">
    <w:name w:val="Footnote Text Char"/>
    <w:link w:val="858"/>
    <w:uiPriority w:val="99"/>
    <w:rPr>
      <w:sz w:val="18"/>
    </w:rPr>
  </w:style>
  <w:style w:type="character" w:styleId="860">
    <w:name w:val="footnote reference"/>
    <w:basedOn w:val="879"/>
    <w:uiPriority w:val="99"/>
    <w:unhideWhenUsed/>
    <w:rPr>
      <w:vertAlign w:val="superscript"/>
    </w:rPr>
  </w:style>
  <w:style w:type="paragraph" w:styleId="861">
    <w:name w:val="endnote text"/>
    <w:basedOn w:val="875"/>
    <w:link w:val="862"/>
    <w:uiPriority w:val="99"/>
    <w:semiHidden/>
    <w:unhideWhenUsed/>
    <w:pPr>
      <w:spacing w:after="0" w:line="240" w:lineRule="auto"/>
    </w:pPr>
    <w:rPr>
      <w:sz w:val="20"/>
    </w:rPr>
  </w:style>
  <w:style w:type="character" w:styleId="862">
    <w:name w:val="Endnote Text Char"/>
    <w:link w:val="861"/>
    <w:uiPriority w:val="99"/>
    <w:rPr>
      <w:sz w:val="20"/>
    </w:rPr>
  </w:style>
  <w:style w:type="character" w:styleId="863">
    <w:name w:val="endnote reference"/>
    <w:basedOn w:val="879"/>
    <w:uiPriority w:val="99"/>
    <w:semiHidden/>
    <w:unhideWhenUsed/>
    <w:rPr>
      <w:vertAlign w:val="superscript"/>
    </w:rPr>
  </w:style>
  <w:style w:type="paragraph" w:styleId="864">
    <w:name w:val="toc 1"/>
    <w:basedOn w:val="875"/>
    <w:next w:val="875"/>
    <w:uiPriority w:val="39"/>
    <w:unhideWhenUsed/>
    <w:pPr>
      <w:ind w:left="0" w:right="0" w:firstLine="0"/>
      <w:spacing w:after="57"/>
    </w:pPr>
  </w:style>
  <w:style w:type="paragraph" w:styleId="865">
    <w:name w:val="toc 2"/>
    <w:basedOn w:val="875"/>
    <w:next w:val="875"/>
    <w:uiPriority w:val="39"/>
    <w:unhideWhenUsed/>
    <w:pPr>
      <w:ind w:left="283" w:right="0" w:firstLine="0"/>
      <w:spacing w:after="57"/>
    </w:pPr>
  </w:style>
  <w:style w:type="paragraph" w:styleId="866">
    <w:name w:val="toc 3"/>
    <w:basedOn w:val="875"/>
    <w:next w:val="875"/>
    <w:uiPriority w:val="39"/>
    <w:unhideWhenUsed/>
    <w:pPr>
      <w:ind w:left="567" w:right="0" w:firstLine="0"/>
      <w:spacing w:after="57"/>
    </w:pPr>
  </w:style>
  <w:style w:type="paragraph" w:styleId="867">
    <w:name w:val="toc 4"/>
    <w:basedOn w:val="875"/>
    <w:next w:val="875"/>
    <w:uiPriority w:val="39"/>
    <w:unhideWhenUsed/>
    <w:pPr>
      <w:ind w:left="850" w:right="0" w:firstLine="0"/>
      <w:spacing w:after="57"/>
    </w:pPr>
  </w:style>
  <w:style w:type="paragraph" w:styleId="868">
    <w:name w:val="toc 5"/>
    <w:basedOn w:val="875"/>
    <w:next w:val="875"/>
    <w:uiPriority w:val="39"/>
    <w:unhideWhenUsed/>
    <w:pPr>
      <w:ind w:left="1134" w:right="0" w:firstLine="0"/>
      <w:spacing w:after="57"/>
    </w:pPr>
  </w:style>
  <w:style w:type="paragraph" w:styleId="869">
    <w:name w:val="toc 6"/>
    <w:basedOn w:val="875"/>
    <w:next w:val="875"/>
    <w:uiPriority w:val="39"/>
    <w:unhideWhenUsed/>
    <w:pPr>
      <w:ind w:left="1417" w:right="0" w:firstLine="0"/>
      <w:spacing w:after="57"/>
    </w:pPr>
  </w:style>
  <w:style w:type="paragraph" w:styleId="870">
    <w:name w:val="toc 7"/>
    <w:basedOn w:val="875"/>
    <w:next w:val="875"/>
    <w:uiPriority w:val="39"/>
    <w:unhideWhenUsed/>
    <w:pPr>
      <w:ind w:left="1701" w:right="0" w:firstLine="0"/>
      <w:spacing w:after="57"/>
    </w:pPr>
  </w:style>
  <w:style w:type="paragraph" w:styleId="871">
    <w:name w:val="toc 8"/>
    <w:basedOn w:val="875"/>
    <w:next w:val="875"/>
    <w:uiPriority w:val="39"/>
    <w:unhideWhenUsed/>
    <w:pPr>
      <w:ind w:left="1984" w:right="0" w:firstLine="0"/>
      <w:spacing w:after="57"/>
    </w:pPr>
  </w:style>
  <w:style w:type="paragraph" w:styleId="872">
    <w:name w:val="toc 9"/>
    <w:basedOn w:val="875"/>
    <w:next w:val="875"/>
    <w:uiPriority w:val="39"/>
    <w:unhideWhenUsed/>
    <w:pPr>
      <w:ind w:left="2268" w:right="0" w:firstLine="0"/>
      <w:spacing w:after="57"/>
    </w:pPr>
  </w:style>
  <w:style w:type="paragraph" w:styleId="873">
    <w:name w:val="TOC Heading"/>
    <w:uiPriority w:val="39"/>
    <w:unhideWhenUsed/>
  </w:style>
  <w:style w:type="paragraph" w:styleId="874">
    <w:name w:val="table of figures"/>
    <w:basedOn w:val="875"/>
    <w:next w:val="875"/>
    <w:uiPriority w:val="99"/>
    <w:unhideWhenUsed/>
    <w:pPr>
      <w:spacing w:after="0" w:afterAutospacing="0"/>
    </w:pPr>
  </w:style>
  <w:style w:type="paragraph" w:styleId="875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6">
    <w:name w:val="Heading 1"/>
    <w:basedOn w:val="875"/>
    <w:next w:val="875"/>
    <w:link w:val="900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77">
    <w:name w:val="Heading 2"/>
    <w:basedOn w:val="875"/>
    <w:link w:val="897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878">
    <w:name w:val="Heading 3"/>
    <w:basedOn w:val="875"/>
    <w:next w:val="875"/>
    <w:link w:val="898"/>
    <w:uiPriority w:val="9"/>
    <w:semiHidden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79" w:default="1">
    <w:name w:val="Default Paragraph Font"/>
    <w:uiPriority w:val="1"/>
    <w:semiHidden/>
    <w:unhideWhenUsed/>
  </w:style>
  <w:style w:type="table" w:styleId="88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uiPriority w:val="99"/>
    <w:semiHidden/>
    <w:unhideWhenUsed/>
  </w:style>
  <w:style w:type="table" w:styleId="882">
    <w:name w:val="Table Grid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83">
    <w:name w:val="Hyperlink"/>
    <w:basedOn w:val="879"/>
    <w:uiPriority w:val="99"/>
    <w:unhideWhenUsed/>
    <w:rPr>
      <w:color w:val="0000ff" w:themeColor="hyperlink"/>
      <w:u w:val="single"/>
    </w:rPr>
  </w:style>
  <w:style w:type="paragraph" w:styleId="884">
    <w:name w:val="Title"/>
    <w:basedOn w:val="875"/>
    <w:link w:val="885"/>
    <w:qFormat/>
    <w:pPr>
      <w:jc w:val="center"/>
    </w:pPr>
    <w:rPr>
      <w:sz w:val="28"/>
      <w:szCs w:val="20"/>
    </w:rPr>
  </w:style>
  <w:style w:type="character" w:styleId="885" w:customStyle="1">
    <w:name w:val="Название Знак"/>
    <w:basedOn w:val="879"/>
    <w:link w:val="88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6" w:customStyle="1">
    <w:name w:val="ConsPlusNormal"/>
    <w:uiPriority w:val="99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87" w:customStyle="1">
    <w:name w:val="formattext"/>
    <w:basedOn w:val="875"/>
    <w:pPr>
      <w:spacing w:before="100" w:beforeAutospacing="1" w:after="100" w:afterAutospacing="1"/>
    </w:pPr>
    <w:rPr>
      <w:rFonts w:ascii="Calibri" w:hAnsi="Calibri" w:cs="Calibri"/>
    </w:rPr>
  </w:style>
  <w:style w:type="character" w:styleId="888" w:customStyle="1">
    <w:name w:val="apple-converted-space"/>
    <w:basedOn w:val="879"/>
    <w:rPr>
      <w:rFonts w:cs="Times New Roman"/>
    </w:rPr>
  </w:style>
  <w:style w:type="paragraph" w:styleId="889" w:customStyle="1">
    <w:name w:val="Default"/>
    <w:pPr>
      <w:spacing w:after="0" w:line="240" w:lineRule="auto"/>
    </w:pPr>
    <w:rPr>
      <w:rFonts w:ascii="Arial" w:hAnsi="Arial" w:eastAsia="Times New Roman" w:cs="Arial"/>
      <w:color w:val="000000"/>
      <w:sz w:val="24"/>
      <w:szCs w:val="24"/>
    </w:rPr>
  </w:style>
  <w:style w:type="character" w:styleId="890">
    <w:name w:val="Emphasis"/>
    <w:basedOn w:val="879"/>
    <w:qFormat/>
    <w:rPr>
      <w:rFonts w:cs="Times New Roman"/>
    </w:rPr>
  </w:style>
  <w:style w:type="paragraph" w:styleId="891">
    <w:name w:val="Normal (Web)"/>
    <w:basedOn w:val="875"/>
    <w:uiPriority w:val="99"/>
    <w:unhideWhenUsed/>
    <w:pPr>
      <w:spacing w:before="100" w:beforeAutospacing="1" w:after="100" w:afterAutospacing="1"/>
    </w:pPr>
  </w:style>
  <w:style w:type="paragraph" w:styleId="892">
    <w:name w:val="No Spacing"/>
    <w:uiPriority w:val="1"/>
    <w:qFormat/>
    <w:pPr>
      <w:spacing w:after="0" w:line="240" w:lineRule="auto"/>
      <w:widowControl w:val="off"/>
    </w:pPr>
    <w:rPr>
      <w:rFonts w:ascii="Times New Roman" w:hAnsi="Times New Roman" w:eastAsia="Arial Unicode MS" w:cs="Mangal"/>
      <w:sz w:val="24"/>
      <w:szCs w:val="21"/>
      <w:lang w:eastAsia="hi-IN" w:bidi="hi-IN"/>
    </w:rPr>
  </w:style>
  <w:style w:type="paragraph" w:styleId="893">
    <w:name w:val="List Paragraph"/>
    <w:basedOn w:val="875"/>
    <w:uiPriority w:val="34"/>
    <w:qFormat/>
    <w:pPr>
      <w:contextualSpacing/>
      <w:ind w:left="720"/>
      <w:spacing w:after="200" w:line="276" w:lineRule="auto"/>
    </w:pPr>
    <w:rPr>
      <w:rFonts w:ascii="Calibri" w:hAnsi="Calibri"/>
      <w:sz w:val="22"/>
      <w:szCs w:val="22"/>
    </w:rPr>
  </w:style>
  <w:style w:type="character" w:styleId="894">
    <w:name w:val="Strong"/>
    <w:basedOn w:val="879"/>
    <w:uiPriority w:val="22"/>
    <w:qFormat/>
    <w:rPr>
      <w:b/>
      <w:bCs/>
    </w:rPr>
  </w:style>
  <w:style w:type="paragraph" w:styleId="895">
    <w:name w:val="Balloon Text"/>
    <w:basedOn w:val="875"/>
    <w:link w:val="896"/>
    <w:uiPriority w:val="99"/>
    <w:semiHidden/>
    <w:unhideWhenUsed/>
    <w:rPr>
      <w:rFonts w:ascii="Tahoma" w:hAnsi="Tahoma" w:cs="Tahoma"/>
      <w:sz w:val="16"/>
      <w:szCs w:val="16"/>
    </w:rPr>
  </w:style>
  <w:style w:type="character" w:styleId="896" w:customStyle="1">
    <w:name w:val="Текст выноски Знак"/>
    <w:basedOn w:val="879"/>
    <w:link w:val="89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character" w:styleId="897" w:customStyle="1">
    <w:name w:val="Заголовок 2 Знак"/>
    <w:basedOn w:val="879"/>
    <w:link w:val="877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898" w:customStyle="1">
    <w:name w:val="Заголовок 3 Знак"/>
    <w:basedOn w:val="879"/>
    <w:link w:val="878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paragraph" w:styleId="899" w:customStyle="1">
    <w:name w:val="pagearticlecontent_lead__a1nfy"/>
    <w:basedOn w:val="875"/>
    <w:uiPriority w:val="99"/>
    <w:semiHidden/>
    <w:pPr>
      <w:spacing w:before="100" w:beforeAutospacing="1" w:after="100" w:afterAutospacing="1"/>
    </w:pPr>
    <w:rPr>
      <w:rFonts w:eastAsiaTheme="minorHAnsi"/>
    </w:rPr>
  </w:style>
  <w:style w:type="character" w:styleId="900" w:customStyle="1">
    <w:name w:val="Заголовок 1 Знак"/>
    <w:basedOn w:val="879"/>
    <w:link w:val="87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901" w:customStyle="1">
    <w:name w:val="defaultrenderers_paragraph__s7ymq"/>
    <w:basedOn w:val="875"/>
    <w:pPr>
      <w:spacing w:before="100" w:beforeAutospacing="1" w:after="100" w:afterAutospacing="1"/>
    </w:pPr>
  </w:style>
  <w:style w:type="character" w:styleId="902" w:customStyle="1">
    <w:name w:val="link-link-777-11-1-5"/>
    <w:basedOn w:val="879"/>
  </w:style>
  <w:style w:type="character" w:styleId="903" w:customStyle="1">
    <w:name w:val="link-link-777-12-0-2"/>
    <w:basedOn w:val="879"/>
  </w:style>
  <w:style w:type="character" w:styleId="904" w:customStyle="1">
    <w:name w:val="Основной текст_"/>
    <w:basedOn w:val="879"/>
    <w:link w:val="905"/>
    <w:rPr>
      <w:rFonts w:ascii="Times New Roman" w:hAnsi="Times New Roman" w:eastAsia="Times New Roman" w:cs="Times New Roman"/>
      <w:sz w:val="28"/>
      <w:szCs w:val="28"/>
    </w:rPr>
  </w:style>
  <w:style w:type="paragraph" w:styleId="905" w:customStyle="1">
    <w:name w:val="Основной текст1"/>
    <w:basedOn w:val="875"/>
    <w:link w:val="904"/>
    <w:pPr>
      <w:ind w:firstLine="400"/>
      <w:widowControl w:val="off"/>
    </w:pPr>
    <w:rPr>
      <w:sz w:val="28"/>
      <w:szCs w:val="28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EBC5-3154-4083-8A83-7D3ABA923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Your Company Name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n.lisovec</cp:lastModifiedBy>
  <cp:revision>19</cp:revision>
  <dcterms:created xsi:type="dcterms:W3CDTF">2026-03-02T14:37:00Z</dcterms:created>
  <dcterms:modified xsi:type="dcterms:W3CDTF">2026-07-23T13:44:14Z</dcterms:modified>
</cp:coreProperties>
</file>