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Segoe UI" w:hAnsi="Segoe UI" w:cs="Segoe UI"/>
          <w:b/>
          <w:bCs/>
          <w:sz w:val="32"/>
          <w:szCs w:val="32"/>
        </w:rPr>
      </w:pPr>
      <w:r>
        <w:rPr>
          <w:rFonts w:ascii="Segoe UI" w:hAnsi="Segoe UI" w:cs="Segoe UI"/>
          <w:b/>
          <w:bCs/>
          <w:sz w:val="36"/>
          <w:szCs w:val="3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33606" cy="2300512"/>
                <wp:effectExtent l="19050" t="0" r="0" b="0"/>
                <wp:docPr id="1" name="Рисунок 1" descr="\\10.23.112.11\обмен\Отдел организации и контроля\ОЛЕНИНА Е.И\2023-логотипы Управления\Осн_лого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10.23.112.11\обмен\Отдел организации и контроля\ОЛЕНИНА Е.И\2023-логотипы Управления\Осн_лого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2234891" cy="23018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5.87pt;height:181.14pt;mso-wrap-distance-left:0.00pt;mso-wrap-distance-top:0.00pt;mso-wrap-distance-right:0.00pt;mso-wrap-distance-bottom:0.00pt;" stroked="f" strokeweight="0.75pt">
                <v:path textboxrect="0,0,0,0"/>
                <v:imagedata r:id="rId10" o:title=""/>
              </v:shape>
            </w:pict>
          </mc:Fallback>
        </mc:AlternateContent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2"/>
          <w:szCs w:val="32"/>
        </w:rPr>
      </w:r>
      <w:r>
        <w:rPr>
          <w:rFonts w:ascii="Segoe UI" w:hAnsi="Segoe UI" w:cs="Segoe UI"/>
          <w:b/>
          <w:bCs/>
          <w:sz w:val="32"/>
          <w:szCs w:val="32"/>
        </w:rPr>
      </w:r>
    </w:p>
    <w:p>
      <w:pPr>
        <w:pStyle w:val="894"/>
        <w:ind w:firstLine="708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</w:t>
      </w:r>
      <w:r>
        <w:rPr>
          <w:b/>
          <w:bCs/>
          <w:sz w:val="32"/>
          <w:szCs w:val="32"/>
        </w:rPr>
      </w:r>
      <w:r>
        <w:rPr>
          <w:b/>
          <w:bCs/>
          <w:sz w:val="32"/>
          <w:szCs w:val="32"/>
        </w:rPr>
      </w:r>
    </w:p>
    <w:p>
      <w:pPr>
        <w:pStyle w:val="894"/>
        <w:ind w:firstLine="708"/>
        <w:jc w:val="center"/>
        <w:rPr>
          <w:b/>
          <w:bCs/>
          <w:sz w:val="32"/>
          <w:szCs w:val="32"/>
          <w:highlight w:val="none"/>
        </w:rPr>
      </w:pPr>
      <w:r>
        <w:rPr>
          <w:b/>
          <w:bCs/>
          <w:sz w:val="32"/>
          <w:szCs w:val="32"/>
        </w:rPr>
        <w:t xml:space="preserve">ПРЕСС-РЕЛИЗ</w:t>
      </w:r>
      <w:r>
        <w:rPr>
          <w:b/>
          <w:bCs/>
          <w:sz w:val="32"/>
          <w:szCs w:val="32"/>
          <w:highlight w:val="none"/>
        </w:rPr>
      </w:r>
      <w:r>
        <w:rPr>
          <w:b/>
          <w:bCs/>
          <w:sz w:val="32"/>
          <w:szCs w:val="32"/>
          <w:highlight w:val="none"/>
        </w:rPr>
      </w:r>
    </w:p>
    <w:p>
      <w:pPr>
        <w:pStyle w:val="894"/>
        <w:ind w:firstLine="708"/>
        <w:jc w:val="both"/>
        <w:rPr>
          <w:rFonts w:ascii="Nimbus Roman" w:hAnsi="Nimbus Roman" w:eastAsia="Nimbus Roman" w:cs="Nimbus Roman"/>
          <w:b/>
          <w:bCs/>
          <w:color w:val="273350"/>
          <w:sz w:val="28"/>
          <w:szCs w:val="28"/>
          <w:highlight w:val="none"/>
          <w:u w:val="single"/>
        </w:rPr>
      </w:pPr>
      <w:r>
        <w:rPr>
          <w:rFonts w:ascii="Nimbus Roman" w:hAnsi="Nimbus Roman" w:eastAsia="Nimbus Roman" w:cs="Nimbus Roman"/>
          <w:b/>
          <w:bCs/>
          <w:color w:val="273350"/>
          <w:sz w:val="28"/>
          <w:szCs w:val="28"/>
          <w:highlight w:val="none"/>
          <w:u w:val="single"/>
        </w:rPr>
      </w:r>
    </w:p>
    <w:p>
      <w:pPr>
        <w:pStyle w:val="894"/>
        <w:ind w:firstLine="0"/>
        <w:rPr>
          <w:rFonts w:ascii="Nimbus Roman" w:hAnsi="Nimbus Roman" w:cs="Nimbus Roman"/>
          <w:b/>
          <w:bCs/>
          <w:strike w:val="0"/>
          <w:sz w:val="28"/>
          <w:szCs w:val="28"/>
          <w:highlight w:val="none"/>
          <w:u w:val="single"/>
        </w:rPr>
      </w:pPr>
      <w:r>
        <w:rPr>
          <w:rFonts w:ascii="Nimbus Roman" w:hAnsi="Nimbus Roman" w:cs="Nimbus Roman"/>
          <w:sz w:val="28"/>
          <w:szCs w:val="28"/>
        </w:rPr>
        <w:tab/>
        <w:tab/>
        <w:tab/>
        <w:tab/>
        <w:tab/>
      </w:r>
      <w:r>
        <w:rPr>
          <w:rFonts w:ascii="Nimbus Roman" w:hAnsi="Nimbus Roman" w:cs="Nimbus Roman"/>
          <w:b/>
          <w:bCs/>
          <w:strike w:val="0"/>
          <w:sz w:val="28"/>
          <w:szCs w:val="28"/>
          <w:u w:val="single"/>
        </w:rPr>
        <w:t xml:space="preserve"> </w:t>
      </w:r>
      <w:r>
        <w:rPr>
          <w:rFonts w:ascii="Liberation Sans" w:hAnsi="Liberation Sans" w:eastAsia="Liberation Sans" w:cs="Liberation Sans"/>
          <w:b/>
          <w:bCs/>
          <w:strike w:val="0"/>
          <w:color w:val="212529"/>
          <w:sz w:val="24"/>
          <w:highlight w:val="white"/>
          <w:u w:val="single"/>
        </w:rPr>
        <w:t xml:space="preserve">О</w:t>
      </w:r>
      <w:r>
        <w:rPr>
          <w:rFonts w:ascii="Liberation Sans" w:hAnsi="Liberation Sans" w:eastAsia="Liberation Sans" w:cs="Liberation Sans"/>
          <w:b/>
          <w:bCs/>
          <w:strike w:val="0"/>
          <w:color w:val="212529"/>
          <w:sz w:val="24"/>
          <w:highlight w:val="white"/>
          <w:u w:val="single"/>
        </w:rPr>
        <w:t xml:space="preserve">бзор изменений в сфере земли и иной недвижимости. </w:t>
      </w:r>
      <w:r>
        <w:rPr>
          <w:rFonts w:ascii="Nimbus Roman" w:hAnsi="Nimbus Roman" w:cs="Nimbus Roman"/>
          <w:b/>
          <w:bCs/>
          <w:strike w:val="0"/>
          <w:sz w:val="28"/>
          <w:szCs w:val="28"/>
          <w:highlight w:val="none"/>
          <w:u w:val="single"/>
        </w:rPr>
      </w:r>
      <w:r>
        <w:rPr>
          <w:rFonts w:ascii="Nimbus Roman" w:hAnsi="Nimbus Roman" w:cs="Nimbus Roman"/>
          <w:b/>
          <w:bCs/>
          <w:sz w:val="28"/>
          <w:szCs w:val="28"/>
          <w:u w:val="single"/>
        </w:rPr>
      </w:r>
      <w:r>
        <w:rPr>
          <w:rFonts w:ascii="Nimbus Roman" w:hAnsi="Nimbus Roman" w:cs="Nimbus Roman"/>
          <w:b/>
          <w:bCs/>
          <w:sz w:val="28"/>
          <w:szCs w:val="28"/>
          <w:u w:val="single"/>
        </w:rPr>
      </w:r>
      <w:r>
        <w:rPr>
          <w:rFonts w:ascii="Nimbus Roman" w:hAnsi="Nimbus Roman" w:cs="Nimbus Roman"/>
          <w:b/>
          <w:bCs/>
          <w:strike w:val="0"/>
          <w:sz w:val="28"/>
          <w:szCs w:val="28"/>
          <w:highlight w:val="none"/>
          <w:u w:val="single"/>
        </w:rPr>
      </w:r>
    </w:p>
    <w:p>
      <w:pPr>
        <w:pStyle w:val="894"/>
        <w:ind w:firstLine="0"/>
        <w:rPr>
          <w:rFonts w:ascii="Nimbus Roman" w:hAnsi="Nimbus Roman" w:cs="Nimbus Roman"/>
          <w:b w:val="0"/>
          <w:bCs w:val="0"/>
          <w:sz w:val="28"/>
          <w:szCs w:val="28"/>
          <w:u w:val="none"/>
        </w:rPr>
      </w:pPr>
      <w:r>
        <w:rPr>
          <w:rFonts w:ascii="Nimbus Roman" w:hAnsi="Nimbus Roman" w:cs="Nimbus Roman"/>
          <w:b w:val="0"/>
          <w:bCs w:val="0"/>
          <w:sz w:val="28"/>
          <w:szCs w:val="28"/>
          <w:u w:val="none"/>
        </w:rPr>
      </w:r>
      <w:r>
        <w:rPr>
          <w:rFonts w:ascii="Nimbus Roman" w:hAnsi="Nimbus Roman" w:cs="Nimbus Roman"/>
          <w:b w:val="0"/>
          <w:bCs w:val="0"/>
          <w:sz w:val="28"/>
          <w:szCs w:val="28"/>
          <w:u w:val="none"/>
        </w:rPr>
      </w:r>
    </w:p>
    <w:p>
      <w:pPr>
        <w:pStyle w:val="894"/>
        <w:ind w:firstLine="0"/>
        <w:rPr>
          <w:rFonts w:ascii="Nimbus Roman" w:hAnsi="Nimbus Roman" w:cs="Nimbus Roman"/>
          <w:b w:val="0"/>
          <w:bCs w:val="0"/>
          <w:sz w:val="28"/>
          <w:szCs w:val="28"/>
          <w:u w:val="none"/>
        </w:rPr>
      </w:pPr>
      <w:r>
        <w:rPr>
          <w:rFonts w:ascii="Nimbus Roman" w:hAnsi="Nimbus Roman" w:cs="Nimbus Roman"/>
          <w:b w:val="0"/>
          <w:bCs w:val="0"/>
          <w:sz w:val="28"/>
          <w:szCs w:val="28"/>
          <w:u w:val="none"/>
        </w:rPr>
      </w:r>
      <w:r>
        <w:rPr>
          <w:rFonts w:ascii="Nimbus Roman" w:hAnsi="Nimbus Roman" w:cs="Nimbus Roman"/>
          <w:b w:val="0"/>
          <w:bCs w:val="0"/>
          <w:sz w:val="28"/>
          <w:szCs w:val="28"/>
          <w:u w:val="none"/>
        </w:rPr>
      </w:r>
    </w:p>
    <w:p>
      <w:pPr>
        <w:pStyle w:val="894"/>
        <w:ind w:firstLine="708"/>
        <w:jc w:val="both"/>
        <w:rPr>
          <w:rFonts w:ascii="Liberation Sans" w:hAnsi="Liberation Sans" w:eastAsia="Liberation Sans" w:cs="Liberation Sans"/>
          <w:color w:val="212529"/>
          <w:sz w:val="24"/>
          <w:szCs w:val="24"/>
          <w:highlight w:val="none"/>
        </w:rPr>
      </w:pPr>
      <w:r/>
      <w:r>
        <w:rPr>
          <w:rFonts w:ascii="Liberation Sans" w:hAnsi="Liberation Sans" w:eastAsia="Liberation Sans" w:cs="Liberation Sans"/>
          <w:color w:val="212529"/>
          <w:sz w:val="24"/>
          <w:highlight w:val="white"/>
        </w:rPr>
      </w:r>
      <w:r>
        <w:rPr>
          <w:rFonts w:ascii="Liberation Sans" w:hAnsi="Liberation Sans" w:eastAsia="Liberation Sans" w:cs="Liberation Sans"/>
          <w:color w:val="212529"/>
          <w:sz w:val="24"/>
          <w:highlight w:val="white"/>
        </w:rPr>
        <w:t xml:space="preserve">Обзор касается, в частности, действия договоров аренды госземель для участников СВО, нового порядка работы комиссии по рассмотрению споров о результатах определения кадастровой стоимости, земельного</w:t>
      </w:r>
      <w:r>
        <w:rPr>
          <w:rFonts w:ascii="Liberation Sans" w:hAnsi="Liberation Sans" w:eastAsia="Liberation Sans" w:cs="Liberation Sans"/>
          <w:color w:val="212529"/>
          <w:sz w:val="24"/>
          <w:highlight w:val="white"/>
        </w:rPr>
        <w:t xml:space="preserve"> контроля.</w:t>
      </w:r>
      <w:r/>
    </w:p>
    <w:p>
      <w:pPr>
        <w:ind w:left="0" w:right="0" w:firstLine="708"/>
        <w:jc w:val="both"/>
        <w:spacing w:before="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12529"/>
          <w:sz w:val="24"/>
        </w:rPr>
        <w:t xml:space="preserve">В интересах участников СВО принят Федеральный закон № 159-ФЗ (от 25.05.2026), который предусматривает для них возможность продления на неопределенный срок действия договоров аренды и безвозмездного пользования земельными участками. Закон вступил в силу 25 </w:t>
      </w:r>
      <w:r>
        <w:rPr>
          <w:rFonts w:ascii="Liberation Sans" w:hAnsi="Liberation Sans" w:eastAsia="Liberation Sans" w:cs="Liberation Sans"/>
          <w:color w:val="212529"/>
          <w:sz w:val="24"/>
        </w:rPr>
        <w:t xml:space="preserve">мая 2026.</w:t>
      </w:r>
      <w:r/>
    </w:p>
    <w:p>
      <w:pPr>
        <w:ind w:left="0" w:right="0" w:firstLine="708"/>
        <w:jc w:val="both"/>
        <w:spacing w:before="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12529"/>
          <w:sz w:val="24"/>
        </w:rPr>
        <w:t xml:space="preserve">Принят Федеральный закон № 121-ФЗ (от 02.05.2026), направленный на эффективное вовлечение федеральных земель в гражданский оборот и создание условий для их использования. Законом исключен установленный Земельным кодексом РФ запрет на проведение аукционов в</w:t>
      </w:r>
      <w:r>
        <w:rPr>
          <w:rFonts w:ascii="Liberation Sans" w:hAnsi="Liberation Sans" w:eastAsia="Liberation Sans" w:cs="Liberation Sans"/>
          <w:color w:val="212529"/>
          <w:sz w:val="24"/>
        </w:rPr>
        <w:t xml:space="preserve"> отношении публичных земельных участков, расположенных в границах береговой полосы. В собственность субъектов РФ и муниципальную собственность передаются федеральные участки, свободные от прав третьих лиц. Закон вступил в силу 13 мая 2026 года.</w:t>
      </w:r>
      <w:r/>
    </w:p>
    <w:p>
      <w:pPr>
        <w:ind w:left="0" w:right="0" w:firstLine="708"/>
        <w:jc w:val="both"/>
        <w:spacing w:before="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12529"/>
          <w:sz w:val="24"/>
        </w:rPr>
        <w:t xml:space="preserve">Принят Приказ Росреестра № П/0169/26 (от 03.04.2026), в соответствии с которым установлен новый Порядок работы комиссии по рассмотрению споров о результатах определения кадастровой стоимости. Приказ вступил в силу 7 июня 2026 года. </w:t>
      </w:r>
      <w:r/>
      <w:r>
        <w:rPr>
          <w:rFonts w:ascii="Liberation Sans" w:hAnsi="Liberation Sans" w:eastAsia="Liberation Sans" w:cs="Liberation Sans"/>
          <w:color w:val="212529"/>
          <w:sz w:val="24"/>
        </w:rPr>
        <w:t xml:space="preserve">Приказом Росреестра № П/0167/26 (от 03.04.2026) расширен порядок подачи обращения о предоставлении разъяснений, связанных с определением кадастровой стоимости. Предусмотрена возможность подачи обращения и получения разъяснений по кадастровой стоимости с ис</w:t>
      </w:r>
      <w:r>
        <w:rPr>
          <w:rFonts w:ascii="Liberation Sans" w:hAnsi="Liberation Sans" w:eastAsia="Liberation Sans" w:cs="Liberation Sans"/>
          <w:color w:val="212529"/>
          <w:sz w:val="24"/>
        </w:rPr>
        <w:t xml:space="preserve">пользованием Единой цифровой платформы "Национальная система пространственных данных". Приказ вступил в силу 19 июня 2026 года.</w:t>
      </w:r>
      <w:r/>
      <w:r>
        <w:rPr>
          <w:rFonts w:ascii="Liberation Sans" w:hAnsi="Liberation Sans" w:eastAsia="Liberation Sans" w:cs="Liberation Sans"/>
          <w:sz w:val="24"/>
        </w:rPr>
      </w:r>
    </w:p>
    <w:p>
      <w:pPr>
        <w:ind w:left="0" w:right="0" w:firstLine="708"/>
        <w:jc w:val="both"/>
        <w:spacing w:before="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12529"/>
          <w:sz w:val="24"/>
        </w:rPr>
        <w:t xml:space="preserve">Принят Приказ Росреестра № П/0177/26 (от 07.04.2026) в целях реализации возможности внесения в ЕГРН сведений о границах сельхозугодий в составе земель сельскохозяйственного назначения и предоставления таких сведений. Приказ вступил в силу 1 июля 2026 года.</w:t>
      </w:r>
      <w:r>
        <w:rPr>
          <w:rFonts w:ascii="Liberation Sans" w:hAnsi="Liberation Sans" w:eastAsia="Liberation Sans" w:cs="Liberation Sans"/>
          <w:color w:val="212529"/>
          <w:sz w:val="24"/>
        </w:rPr>
        <w:t xml:space="preserve"> Ранее был принят соответствующий Федеральный закон № 478-ФЗ от 15.12.2025.</w:t>
      </w:r>
      <w:r/>
    </w:p>
    <w:p>
      <w:pPr>
        <w:ind w:left="0" w:right="0" w:firstLine="708"/>
        <w:jc w:val="both"/>
        <w:spacing w:before="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12529"/>
          <w:sz w:val="24"/>
        </w:rPr>
        <w:t xml:space="preserve">Постановлением Правительства РФ № 811 (от 01.07.2026) в том числе установлено, что в рамках работы по федеральному государственному земельному контролю (надзору) консультирование лиц также может осуществляться с помощью мобильного приложения "Инспектор". П</w:t>
      </w:r>
      <w:r>
        <w:rPr>
          <w:rFonts w:ascii="Liberation Sans" w:hAnsi="Liberation Sans" w:eastAsia="Liberation Sans" w:cs="Liberation Sans"/>
          <w:color w:val="212529"/>
          <w:sz w:val="24"/>
        </w:rPr>
        <w:t xml:space="preserve">риложение позволяет гражданам и представителям бизнеса в режиме онлайн получить консультацию по вопросам государственного контроля (надзора), а Росреестр с его помощью может проводить проверки в дистанционном режиме. Постановление вступило в силу 1 июля 20</w:t>
      </w:r>
      <w:r>
        <w:rPr>
          <w:rFonts w:ascii="Liberation Sans" w:hAnsi="Liberation Sans" w:eastAsia="Liberation Sans" w:cs="Liberation Sans"/>
          <w:color w:val="212529"/>
          <w:sz w:val="24"/>
        </w:rPr>
        <w:t xml:space="preserve">26 года, за исключением отдельных положений.</w:t>
      </w:r>
      <w:r/>
    </w:p>
    <w:p>
      <w:pPr>
        <w:pStyle w:val="894"/>
        <w:ind w:firstLine="708"/>
        <w:rPr>
          <w:rFonts w:ascii="Nimbus Roman" w:hAnsi="Nimbus Roman" w:cs="Nimbus Roman"/>
          <w:b w:val="0"/>
          <w:bCs w:val="0"/>
          <w:sz w:val="28"/>
          <w:szCs w:val="28"/>
          <w:u w:val="none"/>
        </w:rPr>
      </w:pPr>
      <w:r>
        <w:rPr>
          <w:rFonts w:ascii="Liberation Sans" w:hAnsi="Liberation Sans" w:eastAsia="Liberation Sans" w:cs="Liberation Sans"/>
          <w:color w:val="212529"/>
          <w:sz w:val="24"/>
          <w:highlight w:val="none"/>
        </w:rPr>
      </w:r>
      <w:r>
        <w:rPr>
          <w:rFonts w:ascii="Liberation Sans" w:hAnsi="Liberation Sans" w:eastAsia="Liberation Sans" w:cs="Liberation Sans"/>
          <w:color w:val="212529"/>
          <w:sz w:val="24"/>
          <w:highlight w:val="none"/>
        </w:rPr>
      </w:r>
    </w:p>
    <w:sectPr>
      <w:footnotePr/>
      <w:endnotePr/>
      <w:type w:val="nextPage"/>
      <w:pgSz w:w="11906" w:h="16838" w:orient="portrait"/>
      <w:pgMar w:top="284" w:right="567" w:bottom="538" w:left="85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Symbol">
    <w:panose1 w:val="05010000000000000000"/>
  </w:font>
  <w:font w:name="Liberation Sans">
    <w:panose1 w:val="020B0604020202020204"/>
  </w:font>
  <w:font w:name="Nimbus Roman">
    <w:panose1 w:val="00000500000000000000"/>
  </w:font>
  <w:font w:name="Wingdings">
    <w:panose1 w:val="05010000000000000000"/>
  </w:font>
  <w:font w:name="Tahoma">
    <w:panose1 w:val="020B0604030504040204"/>
  </w:font>
  <w:font w:name="Courier New">
    <w:panose1 w:val="02070409020205020404"/>
  </w:font>
  <w:font w:name="Mangal">
    <w:panose1 w:val="02040503050406030204"/>
  </w:font>
  <w:font w:name="Calibri">
    <w:panose1 w:val="020F050202020403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307" w:hanging="360"/>
        <w:tabs>
          <w:tab w:val="num" w:pos="7307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8027" w:hanging="360"/>
        <w:tabs>
          <w:tab w:val="num" w:pos="8027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8747" w:hanging="360"/>
        <w:tabs>
          <w:tab w:val="num" w:pos="8747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9467" w:hanging="360"/>
        <w:tabs>
          <w:tab w:val="num" w:pos="9467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10187" w:hanging="360"/>
        <w:tabs>
          <w:tab w:val="num" w:pos="10187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10907" w:hanging="360"/>
        <w:tabs>
          <w:tab w:val="num" w:pos="10907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11627" w:hanging="360"/>
        <w:tabs>
          <w:tab w:val="num" w:pos="11627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12347" w:hanging="360"/>
        <w:tabs>
          <w:tab w:val="num" w:pos="12347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13067" w:hanging="360"/>
        <w:tabs>
          <w:tab w:val="num" w:pos="13067" w:leader="none"/>
        </w:tabs>
      </w:pPr>
      <w:rPr>
        <w:rFonts w:hint="default" w:ascii="Wingdings" w:hAnsi="Wingdings"/>
        <w:sz w:val="20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4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4"/>
      </w:rPr>
    </w:lvl>
  </w:abstractNum>
  <w:num w:numId="1">
    <w:abstractNumId w:val="0"/>
  </w:num>
  <w:num w:numId="2">
    <w:abstractNumId w:val="20"/>
  </w:num>
  <w:num w:numId="3">
    <w:abstractNumId w:val="3"/>
  </w:num>
  <w:num w:numId="4">
    <w:abstractNumId w:val="1"/>
  </w:num>
  <w:num w:numId="5">
    <w:abstractNumId w:val="4"/>
  </w:num>
  <w:num w:numId="6">
    <w:abstractNumId w:val="14"/>
  </w:num>
  <w:num w:numId="7">
    <w:abstractNumId w:val="24"/>
  </w:num>
  <w:num w:numId="8">
    <w:abstractNumId w:val="12"/>
  </w:num>
  <w:num w:numId="9">
    <w:abstractNumId w:val="23"/>
  </w:num>
  <w:num w:numId="10">
    <w:abstractNumId w:val="18"/>
  </w:num>
  <w:num w:numId="11">
    <w:abstractNumId w:val="2"/>
  </w:num>
  <w:num w:numId="12">
    <w:abstractNumId w:val="19"/>
  </w:num>
  <w:num w:numId="13">
    <w:abstractNumId w:val="13"/>
  </w:num>
  <w:num w:numId="14">
    <w:abstractNumId w:val="7"/>
  </w:num>
  <w:num w:numId="15">
    <w:abstractNumId w:val="15"/>
  </w:num>
  <w:num w:numId="16">
    <w:abstractNumId w:val="6"/>
  </w:num>
  <w:num w:numId="17">
    <w:abstractNumId w:val="1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8"/>
  </w:num>
  <w:num w:numId="20">
    <w:abstractNumId w:val="17"/>
  </w:num>
  <w:num w:numId="21">
    <w:abstractNumId w:val="9"/>
  </w:num>
  <w:num w:numId="22">
    <w:abstractNumId w:val="5"/>
  </w:num>
  <w:num w:numId="23">
    <w:abstractNumId w:val="16"/>
  </w:num>
  <w:num w:numId="24">
    <w:abstractNumId w:val="22"/>
  </w:num>
  <w:num w:numId="25">
    <w:abstractNumId w:val="21"/>
  </w:num>
  <w:num w:numId="26">
    <w:abstractNumId w:val="25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7">
    <w:name w:val="Heading 1 Char"/>
    <w:basedOn w:val="881"/>
    <w:link w:val="878"/>
    <w:uiPriority w:val="9"/>
    <w:rPr>
      <w:rFonts w:ascii="Arial" w:hAnsi="Arial" w:eastAsia="Arial" w:cs="Arial"/>
      <w:sz w:val="40"/>
      <w:szCs w:val="40"/>
    </w:rPr>
  </w:style>
  <w:style w:type="character" w:styleId="708">
    <w:name w:val="Heading 2 Char"/>
    <w:basedOn w:val="881"/>
    <w:link w:val="879"/>
    <w:uiPriority w:val="9"/>
    <w:rPr>
      <w:rFonts w:ascii="Arial" w:hAnsi="Arial" w:eastAsia="Arial" w:cs="Arial"/>
      <w:sz w:val="34"/>
    </w:rPr>
  </w:style>
  <w:style w:type="character" w:styleId="709">
    <w:name w:val="Heading 3 Char"/>
    <w:basedOn w:val="881"/>
    <w:link w:val="880"/>
    <w:uiPriority w:val="9"/>
    <w:rPr>
      <w:rFonts w:ascii="Arial" w:hAnsi="Arial" w:eastAsia="Arial" w:cs="Arial"/>
      <w:sz w:val="30"/>
      <w:szCs w:val="30"/>
    </w:rPr>
  </w:style>
  <w:style w:type="paragraph" w:styleId="710">
    <w:name w:val="Heading 4"/>
    <w:basedOn w:val="877"/>
    <w:next w:val="877"/>
    <w:link w:val="71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1">
    <w:name w:val="Heading 4 Char"/>
    <w:basedOn w:val="881"/>
    <w:link w:val="710"/>
    <w:uiPriority w:val="9"/>
    <w:rPr>
      <w:rFonts w:ascii="Arial" w:hAnsi="Arial" w:eastAsia="Arial" w:cs="Arial"/>
      <w:b/>
      <w:bCs/>
      <w:sz w:val="26"/>
      <w:szCs w:val="26"/>
    </w:rPr>
  </w:style>
  <w:style w:type="paragraph" w:styleId="712">
    <w:name w:val="Heading 5"/>
    <w:basedOn w:val="877"/>
    <w:next w:val="877"/>
    <w:link w:val="71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3">
    <w:name w:val="Heading 5 Char"/>
    <w:basedOn w:val="881"/>
    <w:link w:val="712"/>
    <w:uiPriority w:val="9"/>
    <w:rPr>
      <w:rFonts w:ascii="Arial" w:hAnsi="Arial" w:eastAsia="Arial" w:cs="Arial"/>
      <w:b/>
      <w:bCs/>
      <w:sz w:val="24"/>
      <w:szCs w:val="24"/>
    </w:rPr>
  </w:style>
  <w:style w:type="paragraph" w:styleId="714">
    <w:name w:val="Heading 6"/>
    <w:basedOn w:val="877"/>
    <w:next w:val="877"/>
    <w:link w:val="71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5">
    <w:name w:val="Heading 6 Char"/>
    <w:basedOn w:val="881"/>
    <w:link w:val="714"/>
    <w:uiPriority w:val="9"/>
    <w:rPr>
      <w:rFonts w:ascii="Arial" w:hAnsi="Arial" w:eastAsia="Arial" w:cs="Arial"/>
      <w:b/>
      <w:bCs/>
      <w:sz w:val="22"/>
      <w:szCs w:val="22"/>
    </w:rPr>
  </w:style>
  <w:style w:type="paragraph" w:styleId="716">
    <w:name w:val="Heading 7"/>
    <w:basedOn w:val="877"/>
    <w:next w:val="877"/>
    <w:link w:val="71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7">
    <w:name w:val="Heading 7 Char"/>
    <w:basedOn w:val="881"/>
    <w:link w:val="71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8">
    <w:name w:val="Heading 8"/>
    <w:basedOn w:val="877"/>
    <w:next w:val="877"/>
    <w:link w:val="71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9">
    <w:name w:val="Heading 8 Char"/>
    <w:basedOn w:val="881"/>
    <w:link w:val="718"/>
    <w:uiPriority w:val="9"/>
    <w:rPr>
      <w:rFonts w:ascii="Arial" w:hAnsi="Arial" w:eastAsia="Arial" w:cs="Arial"/>
      <w:i/>
      <w:iCs/>
      <w:sz w:val="22"/>
      <w:szCs w:val="22"/>
    </w:rPr>
  </w:style>
  <w:style w:type="paragraph" w:styleId="720">
    <w:name w:val="Heading 9"/>
    <w:basedOn w:val="877"/>
    <w:next w:val="877"/>
    <w:link w:val="72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1">
    <w:name w:val="Heading 9 Char"/>
    <w:basedOn w:val="881"/>
    <w:link w:val="720"/>
    <w:uiPriority w:val="9"/>
    <w:rPr>
      <w:rFonts w:ascii="Arial" w:hAnsi="Arial" w:eastAsia="Arial" w:cs="Arial"/>
      <w:i/>
      <w:iCs/>
      <w:sz w:val="21"/>
      <w:szCs w:val="21"/>
    </w:rPr>
  </w:style>
  <w:style w:type="character" w:styleId="722">
    <w:name w:val="Title Char"/>
    <w:basedOn w:val="881"/>
    <w:link w:val="886"/>
    <w:uiPriority w:val="10"/>
    <w:rPr>
      <w:sz w:val="48"/>
      <w:szCs w:val="48"/>
    </w:rPr>
  </w:style>
  <w:style w:type="paragraph" w:styleId="723">
    <w:name w:val="Subtitle"/>
    <w:basedOn w:val="877"/>
    <w:next w:val="877"/>
    <w:link w:val="724"/>
    <w:uiPriority w:val="11"/>
    <w:qFormat/>
    <w:pPr>
      <w:spacing w:before="200" w:after="200"/>
    </w:pPr>
    <w:rPr>
      <w:sz w:val="24"/>
      <w:szCs w:val="24"/>
    </w:rPr>
  </w:style>
  <w:style w:type="character" w:styleId="724">
    <w:name w:val="Subtitle Char"/>
    <w:basedOn w:val="881"/>
    <w:link w:val="723"/>
    <w:uiPriority w:val="11"/>
    <w:rPr>
      <w:sz w:val="24"/>
      <w:szCs w:val="24"/>
    </w:rPr>
  </w:style>
  <w:style w:type="paragraph" w:styleId="725">
    <w:name w:val="Quote"/>
    <w:basedOn w:val="877"/>
    <w:next w:val="877"/>
    <w:link w:val="726"/>
    <w:uiPriority w:val="29"/>
    <w:qFormat/>
    <w:pPr>
      <w:ind w:left="720" w:right="720"/>
    </w:pPr>
    <w:rPr>
      <w:i/>
    </w:rPr>
  </w:style>
  <w:style w:type="character" w:styleId="726">
    <w:name w:val="Quote Char"/>
    <w:link w:val="725"/>
    <w:uiPriority w:val="29"/>
    <w:rPr>
      <w:i/>
    </w:rPr>
  </w:style>
  <w:style w:type="paragraph" w:styleId="727">
    <w:name w:val="Intense Quote"/>
    <w:basedOn w:val="877"/>
    <w:next w:val="877"/>
    <w:link w:val="72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8">
    <w:name w:val="Intense Quote Char"/>
    <w:link w:val="727"/>
    <w:uiPriority w:val="30"/>
    <w:rPr>
      <w:i/>
    </w:rPr>
  </w:style>
  <w:style w:type="paragraph" w:styleId="729">
    <w:name w:val="Header"/>
    <w:basedOn w:val="877"/>
    <w:link w:val="73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0">
    <w:name w:val="Header Char"/>
    <w:basedOn w:val="881"/>
    <w:link w:val="729"/>
    <w:uiPriority w:val="99"/>
  </w:style>
  <w:style w:type="paragraph" w:styleId="731">
    <w:name w:val="Footer"/>
    <w:basedOn w:val="877"/>
    <w:link w:val="73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2">
    <w:name w:val="Footer Char"/>
    <w:basedOn w:val="881"/>
    <w:link w:val="731"/>
    <w:uiPriority w:val="99"/>
  </w:style>
  <w:style w:type="paragraph" w:styleId="733">
    <w:name w:val="Caption"/>
    <w:basedOn w:val="877"/>
    <w:next w:val="877"/>
    <w:link w:val="73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4">
    <w:name w:val="Caption Char"/>
    <w:basedOn w:val="881"/>
    <w:link w:val="733"/>
    <w:uiPriority w:val="35"/>
    <w:rPr>
      <w:b/>
      <w:bCs/>
      <w:color w:val="4f81bd" w:themeColor="accent1"/>
      <w:sz w:val="18"/>
      <w:szCs w:val="18"/>
    </w:rPr>
  </w:style>
  <w:style w:type="table" w:styleId="735">
    <w:name w:val="Table Grid Light"/>
    <w:basedOn w:val="88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6">
    <w:name w:val="Plain Table 1"/>
    <w:basedOn w:val="88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7">
    <w:name w:val="Plain Table 2"/>
    <w:basedOn w:val="88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8">
    <w:name w:val="Plain Table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9">
    <w:name w:val="Plain Table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Plain Table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1">
    <w:name w:val="Grid Table 1 Light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4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3">
    <w:name w:val="Grid Table 4 - Accent 1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4">
    <w:name w:val="Grid Table 4 - Accent 2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5">
    <w:name w:val="Grid Table 4 - Accent 3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6">
    <w:name w:val="Grid Table 4 - Accent 4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7">
    <w:name w:val="Grid Table 4 - Accent 5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8">
    <w:name w:val="Grid Table 4 - Accent 6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9">
    <w:name w:val="Grid Table 5 Dark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0">
    <w:name w:val="Grid Table 5 Dark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3">
    <w:name w:val="Grid Table 5 Dark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4">
    <w:name w:val="Grid Table 5 Dark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6">
    <w:name w:val="Grid Table 6 Colorful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7">
    <w:name w:val="Grid Table 6 Colorful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8">
    <w:name w:val="Grid Table 6 Colorful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9">
    <w:name w:val="Grid Table 6 Colorful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0">
    <w:name w:val="Grid Table 6 Colorful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1">
    <w:name w:val="Grid Table 6 Colorful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2">
    <w:name w:val="Grid Table 6 Colorful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3">
    <w:name w:val="Grid Table 7 Colorful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8">
    <w:name w:val="List Table 2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9">
    <w:name w:val="List Table 2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0">
    <w:name w:val="List Table 2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1">
    <w:name w:val="List Table 2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2">
    <w:name w:val="List Table 2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3">
    <w:name w:val="List Table 2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4">
    <w:name w:val="List Table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5 Dark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6 Colorful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6">
    <w:name w:val="List Table 6 Colorful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7">
    <w:name w:val="List Table 6 Colorful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8">
    <w:name w:val="List Table 6 Colorful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9">
    <w:name w:val="List Table 6 Colorful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0">
    <w:name w:val="List Table 6 Colorful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1">
    <w:name w:val="List Table 6 Colorful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2">
    <w:name w:val="List Table 7 Colorful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3">
    <w:name w:val="List Table 7 Colorful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4">
    <w:name w:val="List Table 7 Colorful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5">
    <w:name w:val="List Table 7 Colorful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6">
    <w:name w:val="List Table 7 Colorful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7">
    <w:name w:val="List Table 7 Colorful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8">
    <w:name w:val="List Table 7 Colorful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9">
    <w:name w:val="Lined - Accent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0">
    <w:name w:val="Lined - Accent 1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1">
    <w:name w:val="Lined - Accent 2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2">
    <w:name w:val="Lined - Accent 3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3">
    <w:name w:val="Lined - Accent 4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4">
    <w:name w:val="Lined - Accent 5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5">
    <w:name w:val="Lined - Accent 6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6">
    <w:name w:val="Bordered &amp; Lined - Accent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7">
    <w:name w:val="Bordered &amp; Lined - Accent 1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8">
    <w:name w:val="Bordered &amp; Lined - Accent 2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9">
    <w:name w:val="Bordered &amp; Lined - Accent 3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0">
    <w:name w:val="Bordered &amp; Lined - Accent 4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1">
    <w:name w:val="Bordered &amp; Lined - Accent 5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2">
    <w:name w:val="Bordered &amp; Lined - Accent 6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3">
    <w:name w:val="Bordered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4">
    <w:name w:val="Bordered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5">
    <w:name w:val="Bordered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6">
    <w:name w:val="Bordered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7">
    <w:name w:val="Bordered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8">
    <w:name w:val="Bordered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9">
    <w:name w:val="Bordered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60">
    <w:name w:val="footnote text"/>
    <w:basedOn w:val="877"/>
    <w:link w:val="861"/>
    <w:uiPriority w:val="99"/>
    <w:semiHidden/>
    <w:unhideWhenUsed/>
    <w:pPr>
      <w:spacing w:after="40" w:line="240" w:lineRule="auto"/>
    </w:pPr>
    <w:rPr>
      <w:sz w:val="18"/>
    </w:rPr>
  </w:style>
  <w:style w:type="character" w:styleId="861">
    <w:name w:val="Footnote Text Char"/>
    <w:link w:val="860"/>
    <w:uiPriority w:val="99"/>
    <w:rPr>
      <w:sz w:val="18"/>
    </w:rPr>
  </w:style>
  <w:style w:type="character" w:styleId="862">
    <w:name w:val="footnote reference"/>
    <w:basedOn w:val="881"/>
    <w:uiPriority w:val="99"/>
    <w:unhideWhenUsed/>
    <w:rPr>
      <w:vertAlign w:val="superscript"/>
    </w:rPr>
  </w:style>
  <w:style w:type="paragraph" w:styleId="863">
    <w:name w:val="endnote text"/>
    <w:basedOn w:val="877"/>
    <w:link w:val="864"/>
    <w:uiPriority w:val="99"/>
    <w:semiHidden/>
    <w:unhideWhenUsed/>
    <w:pPr>
      <w:spacing w:after="0" w:line="240" w:lineRule="auto"/>
    </w:pPr>
    <w:rPr>
      <w:sz w:val="20"/>
    </w:rPr>
  </w:style>
  <w:style w:type="character" w:styleId="864">
    <w:name w:val="Endnote Text Char"/>
    <w:link w:val="863"/>
    <w:uiPriority w:val="99"/>
    <w:rPr>
      <w:sz w:val="20"/>
    </w:rPr>
  </w:style>
  <w:style w:type="character" w:styleId="865">
    <w:name w:val="endnote reference"/>
    <w:basedOn w:val="881"/>
    <w:uiPriority w:val="99"/>
    <w:semiHidden/>
    <w:unhideWhenUsed/>
    <w:rPr>
      <w:vertAlign w:val="superscript"/>
    </w:rPr>
  </w:style>
  <w:style w:type="paragraph" w:styleId="866">
    <w:name w:val="toc 1"/>
    <w:basedOn w:val="877"/>
    <w:next w:val="877"/>
    <w:uiPriority w:val="39"/>
    <w:unhideWhenUsed/>
    <w:pPr>
      <w:ind w:left="0" w:right="0" w:firstLine="0"/>
      <w:spacing w:after="57"/>
    </w:pPr>
  </w:style>
  <w:style w:type="paragraph" w:styleId="867">
    <w:name w:val="toc 2"/>
    <w:basedOn w:val="877"/>
    <w:next w:val="877"/>
    <w:uiPriority w:val="39"/>
    <w:unhideWhenUsed/>
    <w:pPr>
      <w:ind w:left="283" w:right="0" w:firstLine="0"/>
      <w:spacing w:after="57"/>
    </w:pPr>
  </w:style>
  <w:style w:type="paragraph" w:styleId="868">
    <w:name w:val="toc 3"/>
    <w:basedOn w:val="877"/>
    <w:next w:val="877"/>
    <w:uiPriority w:val="39"/>
    <w:unhideWhenUsed/>
    <w:pPr>
      <w:ind w:left="567" w:right="0" w:firstLine="0"/>
      <w:spacing w:after="57"/>
    </w:pPr>
  </w:style>
  <w:style w:type="paragraph" w:styleId="869">
    <w:name w:val="toc 4"/>
    <w:basedOn w:val="877"/>
    <w:next w:val="877"/>
    <w:uiPriority w:val="39"/>
    <w:unhideWhenUsed/>
    <w:pPr>
      <w:ind w:left="850" w:right="0" w:firstLine="0"/>
      <w:spacing w:after="57"/>
    </w:pPr>
  </w:style>
  <w:style w:type="paragraph" w:styleId="870">
    <w:name w:val="toc 5"/>
    <w:basedOn w:val="877"/>
    <w:next w:val="877"/>
    <w:uiPriority w:val="39"/>
    <w:unhideWhenUsed/>
    <w:pPr>
      <w:ind w:left="1134" w:right="0" w:firstLine="0"/>
      <w:spacing w:after="57"/>
    </w:pPr>
  </w:style>
  <w:style w:type="paragraph" w:styleId="871">
    <w:name w:val="toc 6"/>
    <w:basedOn w:val="877"/>
    <w:next w:val="877"/>
    <w:uiPriority w:val="39"/>
    <w:unhideWhenUsed/>
    <w:pPr>
      <w:ind w:left="1417" w:right="0" w:firstLine="0"/>
      <w:spacing w:after="57"/>
    </w:pPr>
  </w:style>
  <w:style w:type="paragraph" w:styleId="872">
    <w:name w:val="toc 7"/>
    <w:basedOn w:val="877"/>
    <w:next w:val="877"/>
    <w:uiPriority w:val="39"/>
    <w:unhideWhenUsed/>
    <w:pPr>
      <w:ind w:left="1701" w:right="0" w:firstLine="0"/>
      <w:spacing w:after="57"/>
    </w:pPr>
  </w:style>
  <w:style w:type="paragraph" w:styleId="873">
    <w:name w:val="toc 8"/>
    <w:basedOn w:val="877"/>
    <w:next w:val="877"/>
    <w:uiPriority w:val="39"/>
    <w:unhideWhenUsed/>
    <w:pPr>
      <w:ind w:left="1984" w:right="0" w:firstLine="0"/>
      <w:spacing w:after="57"/>
    </w:pPr>
  </w:style>
  <w:style w:type="paragraph" w:styleId="874">
    <w:name w:val="toc 9"/>
    <w:basedOn w:val="877"/>
    <w:next w:val="877"/>
    <w:uiPriority w:val="39"/>
    <w:unhideWhenUsed/>
    <w:pPr>
      <w:ind w:left="2268" w:right="0" w:firstLine="0"/>
      <w:spacing w:after="57"/>
    </w:pPr>
  </w:style>
  <w:style w:type="paragraph" w:styleId="875">
    <w:name w:val="TOC Heading"/>
    <w:uiPriority w:val="39"/>
    <w:unhideWhenUsed/>
  </w:style>
  <w:style w:type="paragraph" w:styleId="876">
    <w:name w:val="table of figures"/>
    <w:basedOn w:val="877"/>
    <w:next w:val="877"/>
    <w:uiPriority w:val="99"/>
    <w:unhideWhenUsed/>
    <w:pPr>
      <w:spacing w:after="0" w:afterAutospacing="0"/>
    </w:pPr>
  </w:style>
  <w:style w:type="paragraph" w:styleId="877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78">
    <w:name w:val="Heading 1"/>
    <w:basedOn w:val="877"/>
    <w:next w:val="877"/>
    <w:link w:val="902"/>
    <w:uiPriority w:val="9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879">
    <w:name w:val="Heading 2"/>
    <w:basedOn w:val="877"/>
    <w:link w:val="899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880">
    <w:name w:val="Heading 3"/>
    <w:basedOn w:val="877"/>
    <w:next w:val="877"/>
    <w:link w:val="900"/>
    <w:uiPriority w:val="9"/>
    <w:semiHidden/>
    <w:unhideWhenUsed/>
    <w:qFormat/>
    <w:pPr>
      <w:keepLines/>
      <w:keepNext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881" w:default="1">
    <w:name w:val="Default Paragraph Font"/>
    <w:uiPriority w:val="1"/>
    <w:semiHidden/>
    <w:unhideWhenUsed/>
  </w:style>
  <w:style w:type="table" w:styleId="882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3" w:default="1">
    <w:name w:val="No List"/>
    <w:uiPriority w:val="99"/>
    <w:semiHidden/>
    <w:unhideWhenUsed/>
  </w:style>
  <w:style w:type="table" w:styleId="884">
    <w:name w:val="Table Grid"/>
    <w:basedOn w:val="88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885">
    <w:name w:val="Hyperlink"/>
    <w:basedOn w:val="881"/>
    <w:uiPriority w:val="99"/>
    <w:unhideWhenUsed/>
    <w:rPr>
      <w:color w:val="0000ff" w:themeColor="hyperlink"/>
      <w:u w:val="single"/>
    </w:rPr>
  </w:style>
  <w:style w:type="paragraph" w:styleId="886">
    <w:name w:val="Title"/>
    <w:basedOn w:val="877"/>
    <w:link w:val="887"/>
    <w:qFormat/>
    <w:pPr>
      <w:jc w:val="center"/>
    </w:pPr>
    <w:rPr>
      <w:sz w:val="28"/>
      <w:szCs w:val="20"/>
    </w:rPr>
  </w:style>
  <w:style w:type="character" w:styleId="887" w:customStyle="1">
    <w:name w:val="Название Знак"/>
    <w:basedOn w:val="881"/>
    <w:link w:val="886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888" w:customStyle="1">
    <w:name w:val="ConsPlusNormal"/>
    <w:uiPriority w:val="99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89" w:customStyle="1">
    <w:name w:val="formattext"/>
    <w:basedOn w:val="877"/>
    <w:pPr>
      <w:spacing w:before="100" w:beforeAutospacing="1" w:after="100" w:afterAutospacing="1"/>
    </w:pPr>
    <w:rPr>
      <w:rFonts w:ascii="Calibri" w:hAnsi="Calibri" w:cs="Calibri"/>
    </w:rPr>
  </w:style>
  <w:style w:type="character" w:styleId="890" w:customStyle="1">
    <w:name w:val="apple-converted-space"/>
    <w:basedOn w:val="881"/>
    <w:rPr>
      <w:rFonts w:cs="Times New Roman"/>
    </w:rPr>
  </w:style>
  <w:style w:type="paragraph" w:styleId="891" w:customStyle="1">
    <w:name w:val="Default"/>
    <w:pPr>
      <w:spacing w:after="0" w:line="240" w:lineRule="auto"/>
    </w:pPr>
    <w:rPr>
      <w:rFonts w:ascii="Arial" w:hAnsi="Arial" w:eastAsia="Times New Roman" w:cs="Arial"/>
      <w:color w:val="000000"/>
      <w:sz w:val="24"/>
      <w:szCs w:val="24"/>
    </w:rPr>
  </w:style>
  <w:style w:type="character" w:styleId="892">
    <w:name w:val="Emphasis"/>
    <w:basedOn w:val="881"/>
    <w:qFormat/>
    <w:rPr>
      <w:rFonts w:cs="Times New Roman"/>
    </w:rPr>
  </w:style>
  <w:style w:type="paragraph" w:styleId="893">
    <w:name w:val="Normal (Web)"/>
    <w:basedOn w:val="877"/>
    <w:uiPriority w:val="99"/>
    <w:unhideWhenUsed/>
    <w:pPr>
      <w:spacing w:before="100" w:beforeAutospacing="1" w:after="100" w:afterAutospacing="1"/>
    </w:pPr>
  </w:style>
  <w:style w:type="paragraph" w:styleId="894">
    <w:name w:val="No Spacing"/>
    <w:uiPriority w:val="1"/>
    <w:qFormat/>
    <w:pPr>
      <w:spacing w:after="0" w:line="240" w:lineRule="auto"/>
      <w:widowControl w:val="off"/>
    </w:pPr>
    <w:rPr>
      <w:rFonts w:ascii="Times New Roman" w:hAnsi="Times New Roman" w:eastAsia="Arial Unicode MS" w:cs="Mangal"/>
      <w:sz w:val="24"/>
      <w:szCs w:val="21"/>
      <w:lang w:eastAsia="hi-IN" w:bidi="hi-IN"/>
    </w:rPr>
  </w:style>
  <w:style w:type="paragraph" w:styleId="895">
    <w:name w:val="List Paragraph"/>
    <w:basedOn w:val="877"/>
    <w:uiPriority w:val="34"/>
    <w:qFormat/>
    <w:pPr>
      <w:contextualSpacing/>
      <w:ind w:left="720"/>
      <w:spacing w:after="200" w:line="276" w:lineRule="auto"/>
    </w:pPr>
    <w:rPr>
      <w:rFonts w:ascii="Calibri" w:hAnsi="Calibri"/>
      <w:sz w:val="22"/>
      <w:szCs w:val="22"/>
    </w:rPr>
  </w:style>
  <w:style w:type="character" w:styleId="896">
    <w:name w:val="Strong"/>
    <w:basedOn w:val="881"/>
    <w:uiPriority w:val="22"/>
    <w:qFormat/>
    <w:rPr>
      <w:b/>
      <w:bCs/>
    </w:rPr>
  </w:style>
  <w:style w:type="paragraph" w:styleId="897">
    <w:name w:val="Balloon Text"/>
    <w:basedOn w:val="877"/>
    <w:link w:val="898"/>
    <w:uiPriority w:val="99"/>
    <w:semiHidden/>
    <w:unhideWhenUsed/>
    <w:rPr>
      <w:rFonts w:ascii="Tahoma" w:hAnsi="Tahoma" w:cs="Tahoma"/>
      <w:sz w:val="16"/>
      <w:szCs w:val="16"/>
    </w:rPr>
  </w:style>
  <w:style w:type="character" w:styleId="898" w:customStyle="1">
    <w:name w:val="Текст выноски Знак"/>
    <w:basedOn w:val="881"/>
    <w:link w:val="897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character" w:styleId="899" w:customStyle="1">
    <w:name w:val="Заголовок 2 Знак"/>
    <w:basedOn w:val="881"/>
    <w:link w:val="879"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900" w:customStyle="1">
    <w:name w:val="Заголовок 3 Знак"/>
    <w:basedOn w:val="881"/>
    <w:link w:val="880"/>
    <w:uiPriority w:val="9"/>
    <w:semiHidden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ru-RU"/>
    </w:rPr>
  </w:style>
  <w:style w:type="paragraph" w:styleId="901" w:customStyle="1">
    <w:name w:val="pagearticlecontent_lead__a1nfy"/>
    <w:basedOn w:val="877"/>
    <w:uiPriority w:val="99"/>
    <w:semiHidden/>
    <w:pPr>
      <w:spacing w:before="100" w:beforeAutospacing="1" w:after="100" w:afterAutospacing="1"/>
    </w:pPr>
    <w:rPr>
      <w:rFonts w:eastAsiaTheme="minorHAnsi"/>
    </w:rPr>
  </w:style>
  <w:style w:type="character" w:styleId="902" w:customStyle="1">
    <w:name w:val="Заголовок 1 Знак"/>
    <w:basedOn w:val="881"/>
    <w:link w:val="878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903" w:customStyle="1">
    <w:name w:val="defaultrenderers_paragraph__s7ymq"/>
    <w:basedOn w:val="877"/>
    <w:pPr>
      <w:spacing w:before="100" w:beforeAutospacing="1" w:after="100" w:afterAutospacing="1"/>
    </w:pPr>
  </w:style>
  <w:style w:type="character" w:styleId="904" w:customStyle="1">
    <w:name w:val="link-link-777-11-1-5"/>
    <w:basedOn w:val="881"/>
  </w:style>
  <w:style w:type="character" w:styleId="905" w:customStyle="1">
    <w:name w:val="link-link-777-12-0-2"/>
    <w:basedOn w:val="881"/>
  </w:style>
  <w:style w:type="character" w:styleId="906" w:customStyle="1">
    <w:name w:val="Основной текст_"/>
    <w:basedOn w:val="881"/>
    <w:link w:val="907"/>
    <w:rPr>
      <w:rFonts w:ascii="Times New Roman" w:hAnsi="Times New Roman" w:eastAsia="Times New Roman" w:cs="Times New Roman"/>
      <w:sz w:val="28"/>
      <w:szCs w:val="28"/>
    </w:rPr>
  </w:style>
  <w:style w:type="paragraph" w:styleId="907" w:customStyle="1">
    <w:name w:val="Основной текст1"/>
    <w:basedOn w:val="877"/>
    <w:link w:val="906"/>
    <w:pPr>
      <w:ind w:firstLine="400"/>
      <w:widowControl w:val="off"/>
    </w:pPr>
    <w:rPr>
      <w:sz w:val="28"/>
      <w:szCs w:val="28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8EBC5-3154-4083-8A83-7D3ABA923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Your Company Name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n.lisovec</cp:lastModifiedBy>
  <cp:revision>21</cp:revision>
  <dcterms:created xsi:type="dcterms:W3CDTF">2026-03-02T14:37:00Z</dcterms:created>
  <dcterms:modified xsi:type="dcterms:W3CDTF">2026-08-24T11:21:49Z</dcterms:modified>
</cp:coreProperties>
</file>